
<file path=[Content_Types].xml><?xml version="1.0" encoding="utf-8"?>
<Types xmlns="http://schemas.openxmlformats.org/package/2006/content-types">
  <Override PartName="/docProps/core.xml" ContentType="application/vnd.openxmlformats-package.core-properties+xml"/>
  <Override PartName="/word/header3.xml" ContentType="application/vnd.openxmlformats-officedocument.wordprocessingml.header+xml"/>
  <Override PartName="/word/settings.xml" ContentType="application/vnd.openxmlformats-officedocument.wordprocessingml.settings+xml"/>
  <Default Extension="xml" ContentType="application/xml"/>
  <Override PartName="/word/footer1.xml" ContentType="application/vnd.openxmlformats-officedocument.wordprocessingml.footer+xml"/>
  <Override PartName="/word/document.xml" ContentType="application/vnd.openxmlformats-officedocument.wordprocessingml.document.main+xml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theme/theme1.xml" ContentType="application/vnd.openxmlformats-officedocument.theme+xml"/>
  <Override PartName="/word/footer2.xml" ContentType="application/vnd.openxmlformats-officedocument.wordprocessingml.footer+xml"/>
  <Override PartName="/word/endnotes.xml" ContentType="application/vnd.openxmlformats-officedocument.wordprocessingml.endnotes+xml"/>
</Types>
</file>

<file path=_rels/.rels><?xml version="1.0" encoding="UTF-8" standalone="yes"?>
<Relationships xmlns="http://schemas.openxmlformats.org/package/2006/relationships"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Relationship Id="rId1" Type="http://schemas.openxmlformats.org/officeDocument/2006/relationships/officeDocument" Target="word/document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543B" w:rsidRPr="00586E0F" w:rsidRDefault="0033543B">
      <w:pPr>
        <w:rPr>
          <w:b/>
          <w:sz w:val="28"/>
        </w:rPr>
      </w:pPr>
    </w:p>
    <w:p w:rsidR="0033543B" w:rsidRPr="00586E0F" w:rsidRDefault="0033543B">
      <w:pPr>
        <w:rPr>
          <w:i/>
          <w:sz w:val="28"/>
        </w:rPr>
      </w:pPr>
      <w:r w:rsidRPr="00586E0F">
        <w:rPr>
          <w:b/>
          <w:sz w:val="28"/>
        </w:rPr>
        <w:t xml:space="preserve">Strategy:  </w:t>
      </w:r>
      <w:r w:rsidRPr="00586E0F">
        <w:rPr>
          <w:i/>
          <w:sz w:val="28"/>
        </w:rPr>
        <w:t>Anchoring Activities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b/>
          <w:sz w:val="28"/>
        </w:rPr>
      </w:pPr>
      <w:r>
        <w:br w:type="page"/>
      </w:r>
    </w:p>
    <w:p w:rsidR="0033543B" w:rsidRPr="00586E0F" w:rsidRDefault="0033543B">
      <w:pPr>
        <w:rPr>
          <w:i/>
          <w:sz w:val="28"/>
        </w:rPr>
      </w:pPr>
      <w:r w:rsidRPr="00586E0F">
        <w:rPr>
          <w:b/>
          <w:sz w:val="28"/>
        </w:rPr>
        <w:t xml:space="preserve">Strategy: </w:t>
      </w:r>
      <w:r w:rsidRPr="00586E0F">
        <w:rPr>
          <w:i/>
          <w:sz w:val="28"/>
        </w:rPr>
        <w:t>Choice Menus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Default="0033543B">
      <w:r>
        <w:br w:type="page"/>
      </w:r>
    </w:p>
    <w:p w:rsidR="0033543B" w:rsidRPr="00586E0F" w:rsidRDefault="0033543B">
      <w:pPr>
        <w:rPr>
          <w:i/>
          <w:sz w:val="28"/>
        </w:rPr>
      </w:pPr>
      <w:r w:rsidRPr="00586E0F">
        <w:rPr>
          <w:b/>
          <w:sz w:val="28"/>
        </w:rPr>
        <w:t xml:space="preserve">Strategy:  </w:t>
      </w:r>
      <w:r w:rsidRPr="00586E0F">
        <w:rPr>
          <w:i/>
          <w:sz w:val="28"/>
        </w:rPr>
        <w:t>Cubing/Thinking Dots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i/>
          <w:sz w:val="28"/>
        </w:rPr>
      </w:pPr>
      <w:r>
        <w:br w:type="page"/>
      </w:r>
      <w:r w:rsidRPr="00586E0F">
        <w:rPr>
          <w:b/>
          <w:sz w:val="28"/>
        </w:rPr>
        <w:t xml:space="preserve">Strategy:  </w:t>
      </w:r>
      <w:r w:rsidRPr="00586E0F">
        <w:rPr>
          <w:i/>
          <w:sz w:val="28"/>
        </w:rPr>
        <w:t xml:space="preserve">RAFT 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i/>
          <w:sz w:val="28"/>
        </w:rPr>
      </w:pPr>
      <w:r>
        <w:br w:type="page"/>
      </w:r>
      <w:r w:rsidRPr="00586E0F">
        <w:rPr>
          <w:b/>
          <w:sz w:val="28"/>
        </w:rPr>
        <w:t xml:space="preserve">Strategy: </w:t>
      </w:r>
      <w:r w:rsidRPr="00586E0F">
        <w:rPr>
          <w:i/>
          <w:sz w:val="28"/>
        </w:rPr>
        <w:t>Six Thinking Hats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i/>
          <w:sz w:val="28"/>
        </w:rPr>
      </w:pPr>
      <w:r>
        <w:br w:type="page"/>
      </w:r>
      <w:r w:rsidRPr="00586E0F">
        <w:rPr>
          <w:b/>
          <w:sz w:val="28"/>
        </w:rPr>
        <w:t xml:space="preserve">Strategy:  </w:t>
      </w:r>
      <w:r w:rsidRPr="00586E0F">
        <w:rPr>
          <w:i/>
          <w:sz w:val="28"/>
        </w:rPr>
        <w:t>Structured Academic Controversy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i/>
          <w:sz w:val="28"/>
        </w:rPr>
      </w:pPr>
      <w:r>
        <w:br w:type="page"/>
      </w:r>
      <w:r w:rsidRPr="00586E0F">
        <w:rPr>
          <w:b/>
          <w:sz w:val="28"/>
        </w:rPr>
        <w:t xml:space="preserve">Strategy: </w:t>
      </w:r>
      <w:r w:rsidRPr="00586E0F">
        <w:rPr>
          <w:i/>
          <w:sz w:val="28"/>
        </w:rPr>
        <w:t>TriMind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Pr="00586E0F" w:rsidRDefault="0033543B">
      <w:pPr>
        <w:rPr>
          <w:i/>
          <w:sz w:val="28"/>
        </w:rPr>
      </w:pPr>
      <w:r>
        <w:br w:type="page"/>
      </w:r>
      <w:r w:rsidRPr="00586E0F">
        <w:rPr>
          <w:b/>
          <w:sz w:val="28"/>
        </w:rPr>
        <w:t xml:space="preserve">Strategy: </w:t>
      </w:r>
      <w:r w:rsidRPr="00586E0F">
        <w:rPr>
          <w:i/>
          <w:sz w:val="28"/>
        </w:rPr>
        <w:t>The Profiler</w:t>
      </w:r>
    </w:p>
    <w:p w:rsidR="0033543B" w:rsidRDefault="0033543B"/>
    <w:tbl>
      <w:tblPr>
        <w:tblStyle w:val="TableGrid"/>
        <w:tblW w:w="13802" w:type="dxa"/>
        <w:tblLook w:val="00BF"/>
      </w:tblPr>
      <w:tblGrid>
        <w:gridCol w:w="3450"/>
        <w:gridCol w:w="3450"/>
        <w:gridCol w:w="3451"/>
        <w:gridCol w:w="3451"/>
      </w:tblGrid>
      <w:tr w:rsidR="0033543B">
        <w:trPr>
          <w:trHeight w:val="608"/>
        </w:trPr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is it?</w:t>
            </w:r>
          </w:p>
        </w:tc>
        <w:tc>
          <w:tcPr>
            <w:tcW w:w="3450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Why use it?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What I like about this strategy is. . . .</w:t>
            </w:r>
          </w:p>
        </w:tc>
        <w:tc>
          <w:tcPr>
            <w:tcW w:w="3451" w:type="dxa"/>
            <w:vAlign w:val="center"/>
          </w:tcPr>
          <w:p w:rsidR="0033543B" w:rsidRPr="00586E0F" w:rsidRDefault="0033543B" w:rsidP="00586E0F">
            <w:pPr>
              <w:jc w:val="center"/>
              <w:rPr>
                <w:sz w:val="28"/>
              </w:rPr>
            </w:pPr>
            <w:r w:rsidRPr="00586E0F">
              <w:rPr>
                <w:sz w:val="28"/>
              </w:rPr>
              <w:t>Considerations</w:t>
            </w:r>
          </w:p>
        </w:tc>
      </w:tr>
      <w:tr w:rsidR="0033543B">
        <w:trPr>
          <w:trHeight w:val="673"/>
        </w:trPr>
        <w:tc>
          <w:tcPr>
            <w:tcW w:w="3450" w:type="dxa"/>
          </w:tcPr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  <w:p w:rsidR="0033543B" w:rsidRDefault="0033543B"/>
        </w:tc>
        <w:tc>
          <w:tcPr>
            <w:tcW w:w="3450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  <w:tc>
          <w:tcPr>
            <w:tcW w:w="3451" w:type="dxa"/>
          </w:tcPr>
          <w:p w:rsidR="0033543B" w:rsidRDefault="0033543B"/>
        </w:tc>
      </w:tr>
    </w:tbl>
    <w:p w:rsidR="0033543B" w:rsidRDefault="0033543B"/>
    <w:p w:rsidR="0033543B" w:rsidRDefault="0033543B">
      <w:r>
        <w:t xml:space="preserve"> </w:t>
      </w:r>
    </w:p>
    <w:sectPr w:rsidR="0033543B" w:rsidSect="00586E0F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5840" w:h="12240" w:orient="landscape"/>
      <w:pgMar w:top="1152" w:right="1152" w:bottom="1296" w:left="1152" w:gutter="0"/>
    </w:sectPr>
  </w:body>
</w:document>
</file>

<file path=word/endnotes.xml><?xml version="1.0" encoding="utf-8"?>
<w:end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3543B" w:rsidRDefault="0033543B" w:rsidP="0033543B">
      <w:r>
        <w:separator/>
      </w:r>
    </w:p>
  </w:endnote>
  <w:endnote w:type="continuationSeparator" w:id="0">
    <w:p w:rsidR="0033543B" w:rsidRDefault="0033543B" w:rsidP="0033543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auto"/>
    <w:pitch w:val="variable"/>
    <w:sig w:usb0="03000000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3000000" w:usb1="00000000" w:usb2="00000000" w:usb3="00000000" w:csb0="00000001" w:csb1="00000000"/>
  </w:font>
  <w:font w:name="Arial">
    <w:panose1 w:val="020B0604020202020204"/>
    <w:charset w:val="4D"/>
    <w:family w:val="swiss"/>
    <w:notTrueType/>
    <w:pitch w:val="variable"/>
    <w:sig w:usb0="03000000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03000000" w:usb1="00000000" w:usb2="00000000" w:usb3="00000000" w:csb0="00000001" w:csb1="00000000"/>
  </w:font>
</w:fonts>
</file>

<file path=word/footer1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Default="0033543B" w:rsidP="00586E0F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3543B" w:rsidRDefault="0033543B" w:rsidP="00586E0F">
    <w:pPr>
      <w:pStyle w:val="Footer"/>
      <w:ind w:right="360"/>
    </w:pPr>
  </w:p>
</w:ftr>
</file>

<file path=word/footer2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Pr="00586E0F" w:rsidRDefault="0033543B" w:rsidP="00586E0F">
    <w:pPr>
      <w:pStyle w:val="Footer"/>
      <w:framePr w:wrap="around" w:vAnchor="text" w:hAnchor="margin" w:xAlign="right" w:y="1"/>
      <w:rPr>
        <w:rStyle w:val="PageNumber"/>
        <w:i/>
        <w:sz w:val="16"/>
      </w:rPr>
    </w:pPr>
    <w:r w:rsidRPr="00586E0F">
      <w:rPr>
        <w:i/>
        <w:sz w:val="16"/>
      </w:rPr>
      <w:t xml:space="preserve">Page </w:t>
    </w:r>
    <w:r w:rsidRPr="00586E0F">
      <w:rPr>
        <w:rStyle w:val="PageNumber"/>
        <w:i/>
        <w:sz w:val="16"/>
      </w:rPr>
      <w:fldChar w:fldCharType="begin"/>
    </w:r>
    <w:r w:rsidRPr="00586E0F">
      <w:rPr>
        <w:rStyle w:val="PageNumber"/>
        <w:i/>
        <w:sz w:val="16"/>
      </w:rPr>
      <w:instrText xml:space="preserve">PAGE  </w:instrText>
    </w:r>
    <w:r w:rsidRPr="00586E0F">
      <w:rPr>
        <w:rStyle w:val="PageNumber"/>
        <w:i/>
        <w:sz w:val="16"/>
      </w:rPr>
      <w:fldChar w:fldCharType="separate"/>
    </w:r>
    <w:r w:rsidRPr="00586E0F">
      <w:rPr>
        <w:rStyle w:val="PageNumber"/>
        <w:i/>
        <w:noProof/>
        <w:sz w:val="16"/>
      </w:rPr>
      <w:t>1</w:t>
    </w:r>
    <w:r w:rsidRPr="00586E0F">
      <w:rPr>
        <w:rStyle w:val="PageNumber"/>
        <w:i/>
        <w:sz w:val="16"/>
      </w:rPr>
      <w:fldChar w:fldCharType="end"/>
    </w:r>
  </w:p>
  <w:p w:rsidR="0033543B" w:rsidRPr="00586E0F" w:rsidRDefault="0033543B" w:rsidP="00586E0F">
    <w:pPr>
      <w:pStyle w:val="Footer"/>
      <w:ind w:right="360"/>
      <w:jc w:val="center"/>
      <w:rPr>
        <w:sz w:val="20"/>
      </w:rPr>
    </w:pPr>
    <w:r w:rsidRPr="00586E0F">
      <w:rPr>
        <w:sz w:val="20"/>
      </w:rPr>
      <w:fldChar w:fldCharType="begin"/>
    </w:r>
    <w:r w:rsidRPr="00586E0F">
      <w:rPr>
        <w:sz w:val="20"/>
      </w:rPr>
      <w:instrText xml:space="preserve"> TIME \@ "M/d/yy h:mm AM/PM" </w:instrText>
    </w:r>
    <w:r w:rsidRPr="00586E0F">
      <w:rPr>
        <w:sz w:val="20"/>
      </w:rPr>
      <w:fldChar w:fldCharType="separate"/>
    </w:r>
    <w:r w:rsidRPr="00586E0F">
      <w:rPr>
        <w:noProof/>
        <w:sz w:val="20"/>
      </w:rPr>
      <w:t>12/19/10 5:14 PM</w:t>
    </w:r>
    <w:r w:rsidRPr="00586E0F">
      <w:rPr>
        <w:sz w:val="20"/>
      </w:rPr>
      <w:fldChar w:fldCharType="end"/>
    </w:r>
    <w:r w:rsidRPr="00586E0F">
      <w:rPr>
        <w:sz w:val="20"/>
      </w:rPr>
      <w:t xml:space="preserve">, </w:t>
    </w:r>
    <w:r w:rsidRPr="00586E0F">
      <w:rPr>
        <w:sz w:val="20"/>
      </w:rPr>
      <w:fldChar w:fldCharType="begin"/>
    </w:r>
    <w:r w:rsidRPr="00586E0F">
      <w:rPr>
        <w:sz w:val="20"/>
      </w:rPr>
      <w:instrText xml:space="preserve"> FILENAME </w:instrText>
    </w:r>
    <w:r w:rsidRPr="00586E0F">
      <w:rPr>
        <w:sz w:val="20"/>
      </w:rPr>
      <w:fldChar w:fldCharType="separate"/>
    </w:r>
    <w:r w:rsidRPr="00586E0F">
      <w:rPr>
        <w:noProof/>
        <w:sz w:val="20"/>
      </w:rPr>
      <w:t>DI Supermodel</w:t>
    </w:r>
    <w:r w:rsidRPr="00586E0F">
      <w:rPr>
        <w:sz w:val="20"/>
      </w:rPr>
      <w:fldChar w:fldCharType="end"/>
    </w:r>
  </w:p>
  <w:p w:rsidR="0033543B" w:rsidRPr="00586E0F" w:rsidRDefault="0033543B" w:rsidP="00586E0F">
    <w:pPr>
      <w:pStyle w:val="Footer"/>
      <w:jc w:val="center"/>
      <w:rPr>
        <w:sz w:val="16"/>
      </w:rPr>
    </w:pPr>
    <w:r w:rsidRPr="00586E0F">
      <w:rPr>
        <w:sz w:val="16"/>
      </w:rPr>
      <w:t xml:space="preserve">Adapted from NAGC Conference Presentation by Catherine Brighton and Holly Hertberg Davis </w:t>
    </w:r>
  </w:p>
</w:ftr>
</file>

<file path=word/footer3.xml><?xml version="1.0" encoding="utf-8"?>
<w:ft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Default="0033543B">
    <w:pPr>
      <w:pStyle w:val="Footer"/>
    </w:pPr>
  </w:p>
</w:ftr>
</file>

<file path=word/footnotes.xml><?xml version="1.0" encoding="utf-8"?>
<w:footnotes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3543B" w:rsidRDefault="0033543B" w:rsidP="0033543B">
      <w:r>
        <w:separator/>
      </w:r>
    </w:p>
  </w:footnote>
  <w:footnote w:type="continuationSeparator" w:id="0">
    <w:p w:rsidR="0033543B" w:rsidRDefault="0033543B" w:rsidP="0033543B">
      <w:r>
        <w:continuationSeparator/>
      </w:r>
    </w:p>
  </w:footnote>
</w:footnotes>
</file>

<file path=word/header1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Default="0033543B">
    <w:pPr>
      <w:pStyle w:val="Header"/>
    </w:pPr>
  </w:p>
</w:hdr>
</file>

<file path=word/header2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Pr="00586E0F" w:rsidRDefault="0033543B" w:rsidP="00586E0F">
    <w:pPr>
      <w:jc w:val="center"/>
      <w:rPr>
        <w:b/>
        <w:sz w:val="32"/>
      </w:rPr>
    </w:pPr>
    <w:r w:rsidRPr="00586E0F">
      <w:rPr>
        <w:b/>
        <w:sz w:val="32"/>
      </w:rPr>
      <w:t>Do as I Do: The Supermodel of Differentiation in Professional Development</w:t>
    </w:r>
  </w:p>
</w:hdr>
</file>

<file path=word/header3.xml><?xml version="1.0" encoding="utf-8"?>
<w:hdr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543B" w:rsidRDefault="0033543B">
    <w:pPr>
      <w:pStyle w:val="Header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stylePaneFormatFilter w:val="0000"/>
  <w:doNotTrackMoves/>
  <w:defaultTabStop w:val="720"/>
  <w:doNotHyphenateCaps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D4728"/>
    <w:rsid w:val="0033543B"/>
    <w:rsid w:val="00586E0F"/>
  </w:rsids>
  <m:mathPr>
    <m:mathFont m:val="Times New Roman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nhideWhenUsed="0"/>
    <w:lsdException w:name="footer" w:unhideWhenUsed="0"/>
    <w:lsdException w:name="caption" w:uiPriority="35" w:qFormat="1"/>
    <w:lsdException w:name="page number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ascii="Calibri" w:hAnsi="Calibri"/>
      <w:sz w:val="22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table" w:styleId="TableGrid">
    <w:name w:val="Table Grid"/>
    <w:basedOn w:val="TableNormal"/>
    <w:uiPriority w:val="99"/>
    <w:rsid w:val="00586E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586E0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212DED"/>
    <w:rPr>
      <w:rFonts w:ascii="Calibri" w:hAnsi="Calibri"/>
      <w:sz w:val="22"/>
      <w:szCs w:val="24"/>
    </w:rPr>
  </w:style>
  <w:style w:type="paragraph" w:styleId="Footer">
    <w:name w:val="footer"/>
    <w:basedOn w:val="Normal"/>
    <w:link w:val="FooterChar"/>
    <w:uiPriority w:val="99"/>
    <w:semiHidden/>
    <w:rsid w:val="00586E0F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212DED"/>
    <w:rPr>
      <w:rFonts w:ascii="Calibri" w:hAnsi="Calibri"/>
      <w:sz w:val="22"/>
      <w:szCs w:val="24"/>
    </w:rPr>
  </w:style>
  <w:style w:type="character" w:styleId="PageNumber">
    <w:name w:val="page number"/>
    <w:basedOn w:val="DefaultParagraphFont"/>
    <w:uiPriority w:val="99"/>
    <w:rsid w:val="00586E0F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oNotRelyOnCSS/>
  <w:doNotSaveAsSingleFile/>
  <w:doNotOrganizeInFolder/>
  <w:doNotUseLongFileNames/>
  <w:pixelsPerInch w:val="0"/>
  <w:targetScreenSz w:val="544x376"/>
</w:webSetting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otnotes" Target="footnotes.xml"/><Relationship Id="rId7" Type="http://schemas.openxmlformats.org/officeDocument/2006/relationships/header" Target="header2.xml"/><Relationship Id="rId11" Type="http://schemas.openxmlformats.org/officeDocument/2006/relationships/footer" Target="footer3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10" Type="http://schemas.openxmlformats.org/officeDocument/2006/relationships/header" Target="header3.xml"/><Relationship Id="rId5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9" Type="http://schemas.openxmlformats.org/officeDocument/2006/relationships/footer" Target="footer2.xml"/><Relationship Id="rId3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8</Pages>
  <Words>168</Words>
  <Characters>959</Characters>
  <Application>Microsoft Macintosh Word</Application>
  <DocSecurity>0</DocSecurity>
  <Lines>0</Lines>
  <Paragraphs>0</Paragraphs>
  <ScaleCrop>false</ScaleCrop>
  <Company>State of Wisconsin - Department of Public Instructio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Strategy:  Anchoring Activities</dc:title>
  <dc:subject/>
  <dc:creator>Wendy Wegenke</dc:creator>
  <cp:keywords/>
  <cp:lastModifiedBy>Wendy Wegenke</cp:lastModifiedBy>
  <cp:revision>15</cp:revision>
  <cp:lastPrinted>2010-12-19T23:14:00Z</cp:lastPrinted>
  <dcterms:created xsi:type="dcterms:W3CDTF">2010-12-19T22:55:00Z</dcterms:created>
  <dcterms:modified xsi:type="dcterms:W3CDTF">2010-12-19T23:19:00Z</dcterms:modified>
</cp:coreProperties>
</file>